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流量系数</w:t>
      </w:r>
    </w:p>
    <w:p>
      <w:pPr>
        <w:spacing w:before="100"/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b/>
          <w:i/>
          <w:color w:val="auto"/>
          <w:sz w:val="18"/>
          <w:szCs w:val="18"/>
        </w:rPr>
        <w:t>C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 xml:space="preserve"> – 英制单位的流量系数，其定义为：温度60°F(15.6°C)的水，在1 lb/in</w:t>
      </w:r>
      <w:r>
        <w:rPr>
          <w:rFonts w:hint="default" w:ascii="Arial" w:hAnsi="Arial" w:eastAsia="微软雅黑" w:cs="Arial"/>
          <w:color w:val="auto"/>
          <w:sz w:val="18"/>
          <w:szCs w:val="18"/>
          <w:vertAlign w:val="superscript"/>
        </w:rPr>
        <w:t>2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 xml:space="preserve"> (14kPa)压降下，每分钟流过调节阀的美加仑数。</w:t>
      </w:r>
    </w:p>
    <w:p>
      <w:pPr>
        <w:spacing w:before="100"/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b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 xml:space="preserve"> – 国际单位制(SI制)的流量系数，其定义为：温度5~40°C的水，在10</w:t>
      </w:r>
      <w:r>
        <w:rPr>
          <w:rFonts w:hint="default" w:ascii="Arial" w:hAnsi="Arial" w:eastAsia="微软雅黑" w:cs="Arial"/>
          <w:color w:val="auto"/>
          <w:sz w:val="18"/>
          <w:szCs w:val="18"/>
          <w:vertAlign w:val="superscript"/>
        </w:rPr>
        <w:t>5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 xml:space="preserve"> Pa压降下，每小时流过调节阀的立方米数。</w:t>
      </w: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注：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shd w:val="clear" w:color="auto" w:fill="99CCFF"/>
        </w:rPr>
        <w:t>C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shd w:val="clear" w:color="auto" w:fill="99CCFF"/>
          <w:vertAlign w:val="subscript"/>
        </w:rPr>
        <w:t>V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shd w:val="clear" w:color="auto" w:fill="99CCFF"/>
        </w:rPr>
        <w:t xml:space="preserve"> ≈ </w:t>
      </w:r>
      <w:r>
        <w:rPr>
          <w:rFonts w:hint="default" w:ascii="Arial" w:hAnsi="Arial" w:eastAsia="微软雅黑" w:cs="Arial"/>
          <w:b/>
          <w:color w:val="auto"/>
          <w:sz w:val="18"/>
          <w:szCs w:val="18"/>
          <w:shd w:val="clear" w:color="auto" w:fill="99CCFF"/>
        </w:rPr>
        <w:t>1.16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shd w:val="clear" w:color="auto" w:fill="99CCFF"/>
        </w:rPr>
        <w:t xml:space="preserve"> K</w:t>
      </w:r>
      <w:r>
        <w:rPr>
          <w:rFonts w:hint="default" w:ascii="Arial" w:hAnsi="Arial" w:eastAsia="微软雅黑" w:cs="Arial"/>
          <w:b/>
          <w:i/>
          <w:color w:val="auto"/>
          <w:sz w:val="18"/>
          <w:szCs w:val="18"/>
          <w:shd w:val="clear" w:color="auto" w:fill="99CCFF"/>
          <w:vertAlign w:val="subscript"/>
        </w:rPr>
        <w:t>V</w:t>
      </w: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3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不可压缩流体(液体)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值计算公式</w:t>
      </w:r>
      <w:bookmarkStart w:id="0" w:name="_GoBack"/>
      <w:bookmarkEnd w:id="0"/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4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一般液体的K</w:t>
      </w:r>
      <w:r>
        <w:rPr>
          <w:rFonts w:hint="default" w:ascii="Arial" w:hAnsi="Arial" w:eastAsia="微软雅黑" w:cs="Arial"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43"/>
        <w:gridCol w:w="3043"/>
        <w:gridCol w:w="30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流动工况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非阻塞流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阻塞流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判别式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ΔP &lt; 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(P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-F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V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ΔP ≥ 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(P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-F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V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计算公式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2"/>
                <w:sz w:val="18"/>
                <w:szCs w:val="18"/>
              </w:rPr>
              <w:object>
                <v:shape id="_x0000_i1025" o:spt="75" type="#_x0000_t75" style="height:33.45pt;width:87.3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2"/>
                <w:sz w:val="18"/>
                <w:szCs w:val="18"/>
              </w:rPr>
              <w:object>
                <v:shape id="_x0000_i1026" o:spt="75" type="#_x0000_t75" style="height:33.45pt;width:120.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式中：</w:t>
      </w:r>
    </w:p>
    <w:tbl>
      <w:tblPr>
        <w:tblStyle w:val="7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284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阀入口绝对压力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阀出口绝对压力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Q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液体流量 [m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/h]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ρ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液体密度 [g/cm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压力恢复系数，与调节阀阀型有关，附后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F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流体临界压力比系数，</w:t>
            </w:r>
            <w:r>
              <w:rPr>
                <w:rFonts w:hint="default" w:ascii="Arial" w:hAnsi="Arial" w:eastAsia="微软雅黑" w:cs="Arial"/>
                <w:color w:val="auto"/>
                <w:position w:val="-32"/>
                <w:sz w:val="18"/>
                <w:szCs w:val="18"/>
              </w:rPr>
              <w:object>
                <v:shape id="_x0000_i1027" o:spt="75" type="#_x0000_t75" style="height:33.45pt;width:92.4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V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阀入口温度下，介质的饱和蒸汽压 [kPa, 绝对压力]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284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center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物质热力学临界压力 [kPa, 绝对压力kPa]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4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高粘度液体K</w:t>
      </w:r>
      <w:r>
        <w:rPr>
          <w:rFonts w:hint="default" w:ascii="Arial" w:hAnsi="Arial" w:eastAsia="微软雅黑" w:cs="Arial"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p>
      <w:pPr>
        <w:spacing w:before="60"/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当液体粘度过高时，按一般液体公式计算出的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值误差过大，必须进行修正，修正后的流量系数为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：</w:t>
      </w:r>
    </w:p>
    <w:p>
      <w:pPr>
        <w:ind w:left="44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position w:val="-30"/>
          <w:sz w:val="18"/>
          <w:szCs w:val="18"/>
        </w:rPr>
        <w:object>
          <v:shape id="_x0000_i1028" o:spt="75" type="#_x0000_t75" style="height:34pt;width:49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式中：</w:t>
      </w:r>
    </w:p>
    <w:tbl>
      <w:tblPr>
        <w:tblStyle w:val="7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284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K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V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'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修正后的流量系数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K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V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不考虑粘度修正时计算的流量系数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R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粘度修正系数 (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R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值从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R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~Re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[雷诺数]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关系曲线图中确定)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计算雷诺数Re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的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公式如下：</w:t>
      </w:r>
    </w:p>
    <w:p>
      <w:pPr>
        <w:spacing w:before="60"/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对于只有一个流路的调节阀，如单座阀、套筒阀、球阀等：</w:t>
      </w:r>
    </w:p>
    <w:p>
      <w:pPr>
        <w:ind w:left="44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position w:val="-34"/>
          <w:sz w:val="18"/>
          <w:szCs w:val="18"/>
        </w:rPr>
        <w:object>
          <v:shape id="_x0000_i1029" o:spt="75" type="#_x0000_t75" style="height:31.75pt;width:66.4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</w:p>
    <w:p>
      <w:pPr>
        <w:spacing w:before="60"/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对于有二个平行流路的调节阀，如双座阀，蝶阀，偏心旋转阀等：</w:t>
      </w:r>
    </w:p>
    <w:p>
      <w:pPr>
        <w:ind w:left="44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position w:val="-34"/>
          <w:sz w:val="18"/>
          <w:szCs w:val="18"/>
        </w:rPr>
        <w:object>
          <v:shape id="_x0000_i1030" o:spt="75" type="#_x0000_t75" style="height:31.75pt;width:66.9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3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可压缩流体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 xml:space="preserve"> - 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气体的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43"/>
        <w:gridCol w:w="3043"/>
        <w:gridCol w:w="30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判别式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&gt;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≤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计算公式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2"/>
                <w:sz w:val="18"/>
                <w:szCs w:val="18"/>
              </w:rPr>
              <w:object>
                <v:shape id="_x0000_i1031" o:spt="75" type="#_x0000_t75" style="height:33.5pt;width:125.25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0"/>
                <w:sz w:val="18"/>
                <w:szCs w:val="18"/>
              </w:rPr>
              <w:object>
                <v:shape id="_x0000_i1032" o:spt="75" type="#_x0000_t75" style="height:30.2pt;width:133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8">
                  <o:LockedField>false</o:LockedField>
                </o:OLEObject>
              </w:objec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cr/>
      </w:r>
      <w:r>
        <w:rPr>
          <w:rFonts w:hint="default" w:ascii="Arial" w:hAnsi="Arial" w:eastAsia="微软雅黑" w:cs="Arial"/>
          <w:color w:val="auto"/>
          <w:sz w:val="18"/>
          <w:szCs w:val="18"/>
        </w:rPr>
        <w:t>式中：</w:t>
      </w:r>
    </w:p>
    <w:tbl>
      <w:tblPr>
        <w:tblStyle w:val="7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284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阀入口绝对压力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阀出口绝对压力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Q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气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体流量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N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/h]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G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气体比重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(空气=1)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T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气体温度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°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C]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Z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高压气体(PN &gt; 10MPa)的压缩系数</w:t>
            </w:r>
          </w:p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(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当介质工作压力≤10MPa时，Z=1；当介质工作压力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&gt;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10MPa时，Z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&gt;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1，具体值查有关资料。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)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3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可压缩流体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 xml:space="preserve"> - 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蒸汽的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4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饱和蒸汽的K</w:t>
      </w:r>
      <w:r>
        <w:rPr>
          <w:rFonts w:hint="default" w:ascii="Arial" w:hAnsi="Arial" w:eastAsia="微软雅黑" w:cs="Arial"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43"/>
        <w:gridCol w:w="3043"/>
        <w:gridCol w:w="30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判别式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&gt;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≤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计算公式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2"/>
                <w:sz w:val="18"/>
                <w:szCs w:val="18"/>
              </w:rPr>
              <w:object>
                <v:shape id="_x0000_i1033" o:spt="75" type="#_x0000_t75" style="height:33.45pt;width:100.3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0"/>
                <w:sz w:val="18"/>
                <w:szCs w:val="18"/>
              </w:rPr>
              <w:object>
                <v:shape id="_x0000_i1034" o:spt="75" type="#_x0000_t75" style="height:30.55pt;width:57.3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2">
                  <o:LockedField>false</o:LockedField>
                </o:OLEObject>
              </w:objec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cr/>
      </w:r>
      <w:r>
        <w:rPr>
          <w:rFonts w:hint="default" w:ascii="Arial" w:hAnsi="Arial" w:eastAsia="微软雅黑" w:cs="Arial"/>
          <w:color w:val="auto"/>
          <w:sz w:val="18"/>
          <w:szCs w:val="18"/>
        </w:rPr>
        <w:t>式中：</w:t>
      </w:r>
    </w:p>
    <w:tbl>
      <w:tblPr>
        <w:tblStyle w:val="7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284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阀入口绝对压力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阀出口绝对压力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Q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蒸汽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流量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/h]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K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蒸汽修正系数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(空气=1)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部分蒸汽的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值如下：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992"/>
        <w:gridCol w:w="993"/>
        <w:gridCol w:w="1134"/>
        <w:gridCol w:w="1733"/>
        <w:gridCol w:w="1734"/>
        <w:gridCol w:w="191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介质</w:t>
            </w:r>
          </w:p>
        </w:tc>
        <w:tc>
          <w:tcPr>
            <w:tcW w:w="992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水蒸汽</w:t>
            </w:r>
          </w:p>
        </w:tc>
        <w:tc>
          <w:tcPr>
            <w:tcW w:w="99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氨蒸汽</w:t>
            </w:r>
          </w:p>
        </w:tc>
        <w:tc>
          <w:tcPr>
            <w:tcW w:w="1134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氟里昂11</w:t>
            </w:r>
          </w:p>
        </w:tc>
        <w:tc>
          <w:tcPr>
            <w:tcW w:w="173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甲烷、乙烯蒸汽</w:t>
            </w:r>
          </w:p>
        </w:tc>
        <w:tc>
          <w:tcPr>
            <w:tcW w:w="1734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丙烷、丙烯蒸汽</w:t>
            </w:r>
          </w:p>
        </w:tc>
        <w:tc>
          <w:tcPr>
            <w:tcW w:w="1919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丁烷、异丁烷蒸汽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K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值</w:t>
            </w:r>
          </w:p>
        </w:tc>
        <w:tc>
          <w:tcPr>
            <w:tcW w:w="992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19.4</w:t>
            </w:r>
          </w:p>
        </w:tc>
        <w:tc>
          <w:tcPr>
            <w:tcW w:w="99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68.5</w:t>
            </w:r>
          </w:p>
        </w:tc>
        <w:tc>
          <w:tcPr>
            <w:tcW w:w="173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37</w:t>
            </w:r>
          </w:p>
        </w:tc>
        <w:tc>
          <w:tcPr>
            <w:tcW w:w="1734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41.5</w:t>
            </w:r>
          </w:p>
        </w:tc>
        <w:tc>
          <w:tcPr>
            <w:tcW w:w="1919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43.5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4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过热蒸汽的K</w:t>
      </w:r>
      <w:r>
        <w:rPr>
          <w:rFonts w:hint="default" w:ascii="Arial" w:hAnsi="Arial" w:eastAsia="微软雅黑" w:cs="Arial"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043"/>
        <w:gridCol w:w="3043"/>
        <w:gridCol w:w="30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判别式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&gt;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≤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计算公式</w: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8"/>
                <w:sz w:val="18"/>
                <w:szCs w:val="18"/>
              </w:rPr>
              <w:object>
                <v:shape id="_x0000_i1035" o:spt="75" type="#_x0000_t75" style="height:33.5pt;width:113.75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304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0"/>
                <w:sz w:val="18"/>
                <w:szCs w:val="18"/>
              </w:rPr>
              <w:object>
                <v:shape id="_x0000_i1036" o:spt="75" type="#_x0000_t75" style="height:30.85pt;width:117.75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6">
                  <o:LockedField>false</o:LockedField>
                </o:OLEObject>
              </w:objec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式中：</w:t>
      </w:r>
    </w:p>
    <w:tbl>
      <w:tblPr>
        <w:tblStyle w:val="7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4"/>
        <w:gridCol w:w="284"/>
        <w:gridCol w:w="8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阀入口绝对压力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阀出口绝对压力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G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过热蒸汽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流量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/h]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624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Δ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t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221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水蒸汽过热度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°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C]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3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两相流流体的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</w:t>
      </w:r>
    </w:p>
    <w:p>
      <w:pPr>
        <w:spacing w:before="60"/>
        <w:ind w:firstLine="440" w:firstLineChars="200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两相流流体的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K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V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值计算公式如下：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026"/>
        <w:gridCol w:w="510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4026" w:type="dxa"/>
            <w:vAlign w:val="center"/>
          </w:tcPr>
          <w:p>
            <w:pPr>
              <w:spacing w:before="60" w:after="40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适用介质</w:t>
            </w:r>
          </w:p>
        </w:tc>
        <w:tc>
          <w:tcPr>
            <w:tcW w:w="5103" w:type="dxa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计算公式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4026" w:type="dxa"/>
            <w:vAlign w:val="center"/>
          </w:tcPr>
          <w:p>
            <w:pPr>
              <w:spacing w:before="60" w:after="40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液体与非凝性气体</w:t>
            </w:r>
          </w:p>
        </w:tc>
        <w:tc>
          <w:tcPr>
            <w:tcW w:w="5103" w:type="dxa"/>
            <w:vAlign w:val="center"/>
          </w:tcPr>
          <w:p>
            <w:pPr>
              <w:spacing w:before="60" w:after="40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4"/>
                <w:sz w:val="18"/>
                <w:szCs w:val="18"/>
              </w:rPr>
              <w:object>
                <v:shape id="_x0000_i1037" o:spt="75" type="#_x0000_t75" style="height:31.75pt;width:94.05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8">
                  <o:LockedField>false</o:LockedField>
                </o:OLEObject>
              </w:objec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, 式中</w:t>
            </w:r>
            <w:r>
              <w:rPr>
                <w:rFonts w:hint="default" w:ascii="Arial" w:hAnsi="Arial" w:eastAsia="微软雅黑" w:cs="Arial"/>
                <w:color w:val="auto"/>
                <w:position w:val="-62"/>
                <w:sz w:val="18"/>
                <w:szCs w:val="18"/>
              </w:rPr>
              <w:object>
                <v:shape id="_x0000_i1038" o:spt="75" type="#_x0000_t75" style="height:44.2pt;width:116.15pt;" o:ole="t" filled="f" o:preferrelative="t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4026" w:type="dxa"/>
            <w:vAlign w:val="center"/>
          </w:tcPr>
          <w:p>
            <w:pPr>
              <w:spacing w:before="60" w:after="40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液体与蒸汽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，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其中蒸汽占绝大部分</w:t>
            </w:r>
          </w:p>
        </w:tc>
        <w:tc>
          <w:tcPr>
            <w:tcW w:w="5103" w:type="dxa"/>
            <w:vAlign w:val="center"/>
          </w:tcPr>
          <w:p>
            <w:pPr>
              <w:spacing w:before="60" w:after="40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position w:val="-34"/>
                <w:sz w:val="18"/>
                <w:szCs w:val="18"/>
              </w:rPr>
              <w:object>
                <v:shape id="_x0000_i1039" o:spt="75" type="#_x0000_t75" style="height:31.65pt;width:111.9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2">
                  <o:LockedField>false</o:LockedField>
                </o:OLEObject>
              </w:objec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, 式中</w:t>
            </w:r>
            <w:r>
              <w:rPr>
                <w:rFonts w:hint="default" w:ascii="Arial" w:hAnsi="Arial" w:eastAsia="微软雅黑" w:cs="Arial"/>
                <w:color w:val="auto"/>
                <w:position w:val="-60"/>
                <w:sz w:val="18"/>
                <w:szCs w:val="18"/>
              </w:rPr>
              <w:object>
                <v:shape id="_x0000_i1040" o:spt="75" type="#_x0000_t75" style="height:43.1pt;width:68.05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4">
                  <o:LockedField>false</o:LockedField>
                </o:OLEObject>
              </w:objec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式中：</w:t>
      </w:r>
    </w:p>
    <w:tbl>
      <w:tblPr>
        <w:tblStyle w:val="7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6"/>
        <w:gridCol w:w="284"/>
        <w:gridCol w:w="8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阀入口绝对压力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阀出口绝对压力 [kPa]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W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液体质量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流量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/h]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W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气体、蒸汽质量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流量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/h]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ρ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e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两相流有效密度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 xml:space="preserve">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kg/m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ρ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两相流密度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(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P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、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T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条件)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kg/m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]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ab/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T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为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入口绝对温度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,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°K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ρ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密度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 xml:space="preserve">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kg/m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ρ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G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气体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密度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 xml:space="preserve"> [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kg/m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f(X,K)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压差比修正系数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F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液体临界压缩比系数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</w:trPr>
        <w:tc>
          <w:tcPr>
            <w:tcW w:w="766" w:type="dxa"/>
            <w:vAlign w:val="top"/>
          </w:tcPr>
          <w:p>
            <w:pP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i/>
                <w:color w:val="auto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284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:</w:t>
            </w:r>
          </w:p>
        </w:tc>
        <w:tc>
          <w:tcPr>
            <w:tcW w:w="8079" w:type="dxa"/>
            <w:vAlign w:val="top"/>
          </w:tcPr>
          <w:p>
            <w:pP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压力恢复系数，与调节阀阀型有关，附后</w:t>
            </w:r>
          </w:p>
        </w:tc>
      </w:tr>
    </w:tbl>
    <w:p>
      <w:pPr>
        <w:rPr>
          <w:rFonts w:hint="default" w:ascii="Arial" w:hAnsi="Arial" w:eastAsia="微软雅黑" w:cs="Arial"/>
          <w:color w:val="auto"/>
          <w:sz w:val="18"/>
          <w:szCs w:val="18"/>
        </w:rPr>
      </w:pPr>
    </w:p>
    <w:p>
      <w:pPr>
        <w:pStyle w:val="3"/>
        <w:rPr>
          <w:rFonts w:hint="default" w:ascii="Arial" w:hAnsi="Arial" w:eastAsia="微软雅黑" w:cs="Arial"/>
          <w:color w:val="auto"/>
          <w:sz w:val="18"/>
          <w:szCs w:val="18"/>
        </w:rPr>
      </w:pPr>
      <w:r>
        <w:rPr>
          <w:rFonts w:hint="default" w:ascii="Arial" w:hAnsi="Arial" w:eastAsia="微软雅黑" w:cs="Arial"/>
          <w:color w:val="auto"/>
          <w:sz w:val="18"/>
          <w:szCs w:val="18"/>
        </w:rPr>
        <w:t>IEC推荐的调节阀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F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L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、</w:t>
      </w:r>
      <w:r>
        <w:rPr>
          <w:rFonts w:hint="default" w:ascii="Arial" w:hAnsi="Arial" w:eastAsia="微软雅黑" w:cs="Arial"/>
          <w:i/>
          <w:color w:val="auto"/>
          <w:sz w:val="18"/>
          <w:szCs w:val="18"/>
        </w:rPr>
        <w:t>X</w:t>
      </w:r>
      <w:r>
        <w:rPr>
          <w:rFonts w:hint="default" w:ascii="Arial" w:hAnsi="Arial" w:eastAsia="微软雅黑" w:cs="Arial"/>
          <w:i/>
          <w:color w:val="auto"/>
          <w:sz w:val="18"/>
          <w:szCs w:val="18"/>
          <w:vertAlign w:val="subscript"/>
        </w:rPr>
        <w:t>T</w:t>
      </w:r>
      <w:r>
        <w:rPr>
          <w:rFonts w:hint="default" w:ascii="Arial" w:hAnsi="Arial" w:eastAsia="微软雅黑" w:cs="Arial"/>
          <w:color w:val="auto"/>
          <w:sz w:val="18"/>
          <w:szCs w:val="18"/>
        </w:rPr>
        <w:t>数值表</w:t>
      </w:r>
    </w:p>
    <w:tbl>
      <w:tblPr>
        <w:tblStyle w:val="7"/>
        <w:tblW w:w="912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shd w:val="clear" w:color="auto" w:fill="FFFFFF" w:themeFill="background1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25"/>
        <w:gridCol w:w="1826"/>
        <w:gridCol w:w="1826"/>
        <w:gridCol w:w="1826"/>
        <w:gridCol w:w="18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shd w:val="clear" w:color="auto" w:fill="FFFFFF" w:themeFill="background1"/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tblHeader/>
        </w:trPr>
        <w:tc>
          <w:tcPr>
            <w:tcW w:w="1825" w:type="dxa"/>
            <w:tcBorders>
              <w:top w:val="single" w:color="auto" w:sz="12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阀型</w:t>
            </w:r>
          </w:p>
        </w:tc>
        <w:tc>
          <w:tcPr>
            <w:tcW w:w="1826" w:type="dxa"/>
            <w:tcBorders>
              <w:top w:val="single" w:color="auto" w:sz="12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阀内件形式</w:t>
            </w:r>
          </w:p>
        </w:tc>
        <w:tc>
          <w:tcPr>
            <w:tcW w:w="1826" w:type="dxa"/>
            <w:tcBorders>
              <w:top w:val="single" w:color="auto" w:sz="12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color w:val="auto"/>
                <w:sz w:val="18"/>
                <w:szCs w:val="18"/>
              </w:rPr>
              <w:t>流向</w:t>
            </w:r>
          </w:p>
        </w:tc>
        <w:tc>
          <w:tcPr>
            <w:tcW w:w="1826" w:type="dxa"/>
            <w:tcBorders>
              <w:top w:val="single" w:color="auto" w:sz="12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i/>
                <w:color w:val="auto"/>
                <w:sz w:val="18"/>
                <w:szCs w:val="18"/>
              </w:rPr>
              <w:t>F</w:t>
            </w:r>
            <w:r>
              <w:rPr>
                <w:rFonts w:hint="default" w:ascii="Arial" w:hAnsi="Arial" w:eastAsia="微软雅黑" w:cs="Arial"/>
                <w:b/>
                <w:i/>
                <w:color w:val="auto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1826" w:type="dxa"/>
            <w:tcBorders>
              <w:top w:val="single" w:color="auto" w:sz="12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60" w:after="40"/>
              <w:jc w:val="center"/>
              <w:rPr>
                <w:rFonts w:hint="default" w:ascii="Arial" w:hAnsi="Arial" w:eastAsia="微软雅黑" w:cs="Arial"/>
                <w:b/>
                <w:i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/>
                <w:i/>
                <w:color w:val="auto"/>
                <w:sz w:val="18"/>
                <w:szCs w:val="18"/>
              </w:rPr>
              <w:t>X</w:t>
            </w:r>
            <w:r>
              <w:rPr>
                <w:rFonts w:hint="default" w:ascii="Arial" w:hAnsi="Arial" w:eastAsia="微软雅黑" w:cs="Arial"/>
                <w:b/>
                <w:i/>
                <w:color w:val="auto"/>
                <w:sz w:val="18"/>
                <w:szCs w:val="18"/>
                <w:vertAlign w:val="subscript"/>
              </w:rPr>
              <w:t>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restart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单座阀</w:t>
            </w:r>
          </w:p>
        </w:tc>
        <w:tc>
          <w:tcPr>
            <w:tcW w:w="1826" w:type="dxa"/>
            <w:vMerge w:val="restart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柱塞形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流开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0.90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流闭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0.80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套筒形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流开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0.90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流闭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0.80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0" w:hRule="atLeast"/>
        </w:trPr>
        <w:tc>
          <w:tcPr>
            <w:tcW w:w="1825" w:type="dxa"/>
            <w:vMerge w:val="restart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双座阀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柱塞形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任意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0.85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0.70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V形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任意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0.90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tcBorders>
              <w:top w:val="doub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偏心旋转阀</w:t>
            </w:r>
          </w:p>
        </w:tc>
        <w:tc>
          <w:tcPr>
            <w:tcW w:w="1826" w:type="dxa"/>
            <w:tcBorders>
              <w:top w:val="doub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doub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流开</w:t>
            </w:r>
          </w:p>
        </w:tc>
        <w:tc>
          <w:tcPr>
            <w:tcW w:w="1826" w:type="dxa"/>
            <w:tcBorders>
              <w:top w:val="doub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0.85</w:t>
            </w:r>
          </w:p>
        </w:tc>
        <w:tc>
          <w:tcPr>
            <w:tcW w:w="1826" w:type="dxa"/>
            <w:tcBorders>
              <w:top w:val="doub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restart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角形阀</w:t>
            </w:r>
          </w:p>
        </w:tc>
        <w:tc>
          <w:tcPr>
            <w:tcW w:w="1826" w:type="dxa"/>
            <w:vMerge w:val="restart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套筒形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流开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0.85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流闭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0.80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柱塞形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流开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0.90</w:t>
            </w:r>
          </w:p>
        </w:tc>
        <w:tc>
          <w:tcPr>
            <w:tcW w:w="18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vMerge w:val="continue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流闭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0.80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restart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蝶阀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90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°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全开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任意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0.55</w:t>
            </w:r>
          </w:p>
        </w:tc>
        <w:tc>
          <w:tcPr>
            <w:tcW w:w="1826" w:type="dxa"/>
            <w:tcBorders>
              <w:top w:val="double" w:color="auto" w:sz="6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vMerge w:val="continue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60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°</w:t>
            </w: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全开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任意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0.68</w:t>
            </w:r>
          </w:p>
        </w:tc>
        <w:tc>
          <w:tcPr>
            <w:tcW w:w="1826" w:type="dxa"/>
            <w:tcBorders>
              <w:top w:val="single" w:color="auto" w:sz="6" w:space="0"/>
              <w:bottom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1825" w:type="dxa"/>
            <w:tcBorders>
              <w:top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球阀</w:t>
            </w:r>
          </w:p>
        </w:tc>
        <w:tc>
          <w:tcPr>
            <w:tcW w:w="1826" w:type="dxa"/>
            <w:tcBorders>
              <w:top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标准O形</w:t>
            </w:r>
          </w:p>
        </w:tc>
        <w:tc>
          <w:tcPr>
            <w:tcW w:w="1826" w:type="dxa"/>
            <w:tcBorders>
              <w:top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任意</w:t>
            </w:r>
          </w:p>
        </w:tc>
        <w:tc>
          <w:tcPr>
            <w:tcW w:w="1826" w:type="dxa"/>
            <w:tcBorders>
              <w:top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0.55</w:t>
            </w:r>
          </w:p>
        </w:tc>
        <w:tc>
          <w:tcPr>
            <w:tcW w:w="1826" w:type="dxa"/>
            <w:tcBorders>
              <w:top w:val="double" w:color="auto" w:sz="6" w:space="0"/>
            </w:tcBorders>
            <w:shd w:val="clear" w:color="auto" w:fill="FFFFFF" w:themeFill="background1"/>
            <w:vAlign w:val="center"/>
          </w:tcPr>
          <w:p>
            <w:pPr>
              <w:spacing w:before="40" w:after="20"/>
              <w:jc w:val="center"/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color w:val="auto"/>
                <w:sz w:val="18"/>
                <w:szCs w:val="18"/>
              </w:rPr>
              <w:t>0.15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46A60"/>
    <w:multiLevelType w:val="multilevel"/>
    <w:tmpl w:val="33E46A60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hanging="6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27463"/>
    <w:rsid w:val="18A27463"/>
    <w:rsid w:val="2E7121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eastAsia="黑体"/>
      <w:b/>
      <w:kern w:val="28"/>
      <w:lang w:val="en-GB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overflowPunct w:val="0"/>
      <w:autoSpaceDE w:val="0"/>
      <w:autoSpaceDN w:val="0"/>
      <w:textAlignment w:val="baseline"/>
      <w:outlineLvl w:val="1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outlineLvl w:val="2"/>
    </w:pPr>
    <w:rPr>
      <w:rFonts w:cs="Arial"/>
      <w:b/>
      <w:bCs/>
      <w:i/>
      <w:szCs w:val="2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2016-07-21T01:25:00Z</dcterms:created>
  <dc:creator>Administrator</dc:creator>
  <cp:lastModifiedBy>Administrator</cp:lastModifiedBy>
  <dcterms:modified xsi:type="dcterms:W3CDTF">2016-07-21T01:54:10Z</dcterms:modified>
  <dc:title>流量系数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